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CD52" w14:textId="77777777" w:rsidR="006A14A2" w:rsidRPr="007C1C46" w:rsidRDefault="006A14A2" w:rsidP="007C1C46">
      <w:pPr>
        <w:tabs>
          <w:tab w:val="left" w:pos="45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cstheme="minorHAnsi"/>
          <w:sz w:val="26"/>
          <w:szCs w:val="26"/>
        </w:rPr>
      </w:pPr>
      <w:r w:rsidRPr="007C1C46">
        <w:rPr>
          <w:rFonts w:cstheme="minorHAnsi"/>
          <w:sz w:val="26"/>
          <w:szCs w:val="26"/>
        </w:rPr>
        <w:t xml:space="preserve">Carta Apostólica em forma de «Motu </w:t>
      </w:r>
      <w:proofErr w:type="spellStart"/>
      <w:r w:rsidRPr="007C1C46">
        <w:rPr>
          <w:rFonts w:cstheme="minorHAnsi"/>
          <w:sz w:val="26"/>
          <w:szCs w:val="26"/>
        </w:rPr>
        <w:t>proprio</w:t>
      </w:r>
      <w:proofErr w:type="spellEnd"/>
      <w:r w:rsidRPr="007C1C46">
        <w:rPr>
          <w:rFonts w:cstheme="minorHAnsi"/>
          <w:sz w:val="26"/>
          <w:szCs w:val="26"/>
        </w:rPr>
        <w:t xml:space="preserve">» </w:t>
      </w:r>
    </w:p>
    <w:p w14:paraId="36D0D72D" w14:textId="3A19B868" w:rsidR="006A14A2" w:rsidRPr="007C1C46" w:rsidRDefault="006A14A2" w:rsidP="007C1C46">
      <w:pPr>
        <w:tabs>
          <w:tab w:val="left" w:pos="45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cstheme="minorHAnsi"/>
          <w:b/>
          <w:bCs/>
          <w:i/>
          <w:iCs/>
          <w:sz w:val="26"/>
          <w:szCs w:val="26"/>
        </w:rPr>
      </w:pPr>
      <w:r w:rsidRPr="007C1C46">
        <w:rPr>
          <w:rFonts w:cstheme="minorHAnsi"/>
          <w:sz w:val="26"/>
          <w:szCs w:val="26"/>
        </w:rPr>
        <w:t>do Sumo Pontífice</w:t>
      </w:r>
      <w:r w:rsidR="00236140" w:rsidRPr="007C1C46">
        <w:rPr>
          <w:rFonts w:cstheme="minorHAnsi"/>
          <w:sz w:val="26"/>
          <w:szCs w:val="26"/>
        </w:rPr>
        <w:t xml:space="preserve"> </w:t>
      </w:r>
      <w:r w:rsidRPr="007C1C46">
        <w:rPr>
          <w:rFonts w:cstheme="minorHAnsi"/>
          <w:sz w:val="26"/>
          <w:szCs w:val="26"/>
        </w:rPr>
        <w:t>Francisco</w:t>
      </w:r>
      <w:r w:rsidRPr="007C1C46">
        <w:rPr>
          <w:rFonts w:cstheme="minorHAnsi"/>
          <w:sz w:val="26"/>
          <w:szCs w:val="26"/>
        </w:rPr>
        <w:br/>
      </w:r>
      <w:proofErr w:type="spellStart"/>
      <w:r w:rsidRPr="007C1C46">
        <w:rPr>
          <w:rFonts w:cstheme="minorHAnsi"/>
          <w:b/>
          <w:bCs/>
          <w:i/>
          <w:iCs/>
          <w:sz w:val="26"/>
          <w:szCs w:val="26"/>
        </w:rPr>
        <w:t>Traditionis</w:t>
      </w:r>
      <w:proofErr w:type="spellEnd"/>
      <w:r w:rsidRPr="007C1C46">
        <w:rPr>
          <w:rFonts w:cstheme="minorHAnsi"/>
          <w:b/>
          <w:bCs/>
          <w:i/>
          <w:iCs/>
          <w:sz w:val="26"/>
          <w:szCs w:val="26"/>
        </w:rPr>
        <w:t xml:space="preserve"> </w:t>
      </w:r>
      <w:proofErr w:type="spellStart"/>
      <w:r w:rsidRPr="007C1C46">
        <w:rPr>
          <w:rFonts w:cstheme="minorHAnsi"/>
          <w:b/>
          <w:bCs/>
          <w:i/>
          <w:iCs/>
          <w:sz w:val="26"/>
          <w:szCs w:val="26"/>
        </w:rPr>
        <w:t>Custodes</w:t>
      </w:r>
      <w:proofErr w:type="spellEnd"/>
    </w:p>
    <w:p w14:paraId="04DBBA62" w14:textId="77777777" w:rsidR="006A14A2" w:rsidRPr="007C1C46" w:rsidRDefault="006A14A2" w:rsidP="007C1C46">
      <w:pPr>
        <w:tabs>
          <w:tab w:val="left" w:pos="454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cstheme="minorHAnsi"/>
          <w:sz w:val="26"/>
          <w:szCs w:val="26"/>
        </w:rPr>
      </w:pPr>
      <w:r w:rsidRPr="007C1C46">
        <w:rPr>
          <w:rFonts w:cstheme="minorHAnsi"/>
          <w:sz w:val="26"/>
          <w:szCs w:val="26"/>
        </w:rPr>
        <w:t>sobre o uso da Liturgia Romana anterior à reforma de 1970</w:t>
      </w:r>
    </w:p>
    <w:p w14:paraId="7C89FDB1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cstheme="minorHAnsi"/>
          <w:sz w:val="24"/>
          <w:szCs w:val="24"/>
        </w:rPr>
      </w:pPr>
    </w:p>
    <w:p w14:paraId="204391E4" w14:textId="77777777" w:rsidR="00236140" w:rsidRPr="007C1C46" w:rsidRDefault="00236140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cstheme="minorHAnsi"/>
          <w:sz w:val="24"/>
          <w:szCs w:val="24"/>
        </w:rPr>
      </w:pPr>
    </w:p>
    <w:p w14:paraId="3FA34F14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>Guardiões da tradição, os bispos, em comunhão com o bispo de Roma, constituem o princípio visível e o fundamento da unidade nas suas Igrejas particulares</w:t>
      </w:r>
      <w:r w:rsidRPr="007C1C46">
        <w:rPr>
          <w:rFonts w:cstheme="minorHAnsi"/>
          <w:sz w:val="24"/>
          <w:szCs w:val="24"/>
          <w:vertAlign w:val="superscript"/>
        </w:rPr>
        <w:footnoteReference w:id="1"/>
      </w:r>
      <w:r w:rsidRPr="007C1C46">
        <w:rPr>
          <w:rFonts w:cstheme="minorHAnsi"/>
          <w:sz w:val="24"/>
          <w:szCs w:val="24"/>
        </w:rPr>
        <w:t>. Sob a moção do Espírito Santo, mediante o anúncio do Evangelho e por meio da celebração da Eucaristia, eles governam as Igrejas particulares que lhes estão confiadas</w:t>
      </w:r>
      <w:r w:rsidRPr="007C1C46">
        <w:rPr>
          <w:rFonts w:cstheme="minorHAnsi"/>
          <w:sz w:val="24"/>
          <w:szCs w:val="24"/>
          <w:vertAlign w:val="superscript"/>
        </w:rPr>
        <w:footnoteReference w:id="2"/>
      </w:r>
      <w:r w:rsidRPr="007C1C46">
        <w:rPr>
          <w:rFonts w:cstheme="minorHAnsi"/>
          <w:sz w:val="24"/>
          <w:szCs w:val="24"/>
        </w:rPr>
        <w:t>.</w:t>
      </w:r>
    </w:p>
    <w:p w14:paraId="771D8C2D" w14:textId="351BA2FA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>Para promover a concórdia e a unidade da Igreja, com paternal solicitude para com aqueles que em algumas regiões aderiram às formas litúrgicas anteriores à reforma querida pelo Concílio Vaticano II, os meus veneráveis predecessores, São João Paulo II e Bento XVI, concederam e regulamentaram a faculdade de utilizar o Missal Romano publicado por São João XXIII no ano de 1962</w:t>
      </w:r>
      <w:r w:rsidRPr="007C1C46">
        <w:rPr>
          <w:rFonts w:cstheme="minorHAnsi"/>
          <w:sz w:val="24"/>
          <w:szCs w:val="24"/>
          <w:vertAlign w:val="superscript"/>
        </w:rPr>
        <w:footnoteReference w:id="3"/>
      </w:r>
      <w:r w:rsidRPr="007C1C46">
        <w:rPr>
          <w:rFonts w:cstheme="minorHAnsi"/>
          <w:sz w:val="24"/>
          <w:szCs w:val="24"/>
        </w:rPr>
        <w:t>. Desse modo queriam «facilitar a comunhão eclesial àqueles católicos que se sentem ligados a algumas precedentes formas litúrgicas» e não a outros</w:t>
      </w:r>
      <w:r w:rsidRPr="007C1C46">
        <w:rPr>
          <w:rFonts w:cstheme="minorHAnsi"/>
          <w:sz w:val="24"/>
          <w:szCs w:val="24"/>
          <w:vertAlign w:val="superscript"/>
        </w:rPr>
        <w:footnoteReference w:id="4"/>
      </w:r>
      <w:r w:rsidRPr="007C1C46">
        <w:rPr>
          <w:rFonts w:cstheme="minorHAnsi"/>
          <w:sz w:val="24"/>
          <w:szCs w:val="24"/>
        </w:rPr>
        <w:t>.</w:t>
      </w:r>
    </w:p>
    <w:p w14:paraId="4397995A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 xml:space="preserve">Na senda da iniciativa do meu venerado antecessor Bento XVI de convidar os bispos a uma avaliação da aplicação do Motu </w:t>
      </w:r>
      <w:proofErr w:type="spellStart"/>
      <w:r w:rsidRPr="007C1C46">
        <w:rPr>
          <w:rFonts w:cstheme="minorHAnsi"/>
          <w:sz w:val="24"/>
          <w:szCs w:val="24"/>
        </w:rPr>
        <w:t>Proprio</w:t>
      </w:r>
      <w:proofErr w:type="spellEnd"/>
      <w:r w:rsidRPr="007C1C46">
        <w:rPr>
          <w:rFonts w:cstheme="minorHAnsi"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Summorum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Pontificum</w:t>
      </w:r>
      <w:proofErr w:type="spellEnd"/>
      <w:r w:rsidRPr="007C1C46">
        <w:rPr>
          <w:rFonts w:cstheme="minorHAnsi"/>
          <w:sz w:val="24"/>
          <w:szCs w:val="24"/>
        </w:rPr>
        <w:t>, três anos após a sua publicação, a Congregação para a Doutrina da Fé levou a cabo uma ampla consulta aos bispos no ano 2020, cujos resultados foram ponderadamente considerados à luz da experiência adquirida nestes anos.</w:t>
      </w:r>
    </w:p>
    <w:p w14:paraId="29E2E70A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>Ora, tendo em conta os desejos formulados pelo episcopado e ouvido o parecer da Congregação para a Doutrina da Fé, desejo com esta Carta Apostólica prosseguir mais ainda na procura constante da comunhão eclesial. Por isso, considerei oportuno estabelecer o seguinte:</w:t>
      </w:r>
    </w:p>
    <w:p w14:paraId="00C64035" w14:textId="7A77364D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 xml:space="preserve">. 1. Os livros litúrgicos promulgados pelos santos Pontífices Paulo VI e João Paulo II, em conformidade com os decretos do </w:t>
      </w:r>
      <w:r w:rsidR="00AC20B8" w:rsidRPr="007C1C46">
        <w:rPr>
          <w:rFonts w:cstheme="minorHAnsi"/>
          <w:sz w:val="24"/>
          <w:szCs w:val="24"/>
        </w:rPr>
        <w:t>Concílio Vaticano II</w:t>
      </w:r>
      <w:r w:rsidRPr="007C1C46">
        <w:rPr>
          <w:rFonts w:cstheme="minorHAnsi"/>
          <w:sz w:val="24"/>
          <w:szCs w:val="24"/>
        </w:rPr>
        <w:t xml:space="preserve">, são a única expressão da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lex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orandi</w:t>
      </w:r>
      <w:proofErr w:type="spellEnd"/>
      <w:r w:rsidRPr="007C1C46">
        <w:rPr>
          <w:rFonts w:cstheme="minorHAnsi"/>
          <w:sz w:val="24"/>
          <w:szCs w:val="24"/>
        </w:rPr>
        <w:t xml:space="preserve"> do Rito Romano.</w:t>
      </w:r>
    </w:p>
    <w:p w14:paraId="5099CF00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>. 2. Ao bispo diocesano, enquanto moderador, promotor e guardião de toda a vida litúrgica na Igreja particular a si confiada,</w:t>
      </w:r>
      <w:r w:rsidRPr="007C1C46">
        <w:rPr>
          <w:rFonts w:cstheme="minorHAnsi"/>
          <w:sz w:val="24"/>
          <w:szCs w:val="24"/>
          <w:vertAlign w:val="superscript"/>
        </w:rPr>
        <w:footnoteReference w:id="5"/>
      </w:r>
      <w:r w:rsidRPr="007C1C46">
        <w:rPr>
          <w:rFonts w:cstheme="minorHAnsi"/>
          <w:sz w:val="24"/>
          <w:szCs w:val="24"/>
        </w:rPr>
        <w:t xml:space="preserve"> compete regular as celebrações litúrgicas na sua diocese</w:t>
      </w:r>
      <w:r w:rsidRPr="007C1C46">
        <w:rPr>
          <w:rFonts w:cstheme="minorHAnsi"/>
          <w:sz w:val="24"/>
          <w:szCs w:val="24"/>
          <w:vertAlign w:val="superscript"/>
        </w:rPr>
        <w:footnoteReference w:id="6"/>
      </w:r>
      <w:r w:rsidRPr="007C1C46">
        <w:rPr>
          <w:rFonts w:cstheme="minorHAnsi"/>
          <w:sz w:val="24"/>
          <w:szCs w:val="24"/>
        </w:rPr>
        <w:t xml:space="preserve">. Portanto, é de sua exclusiva competência autorizar o uso do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Missale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Romanum</w:t>
      </w:r>
      <w:proofErr w:type="spellEnd"/>
      <w:r w:rsidRPr="007C1C46">
        <w:rPr>
          <w:rFonts w:cstheme="minorHAnsi"/>
          <w:sz w:val="24"/>
          <w:szCs w:val="24"/>
        </w:rPr>
        <w:t xml:space="preserve"> de 1962 na diocese, seguindo as orientações da Sé Apostólica.</w:t>
      </w:r>
    </w:p>
    <w:p w14:paraId="37A7111D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>. 3. O bispo, nas dioceses em que até agora haja a presença de um ou mais grupos que celebram segundo o Missal anterior à reforma de 1970:</w:t>
      </w:r>
    </w:p>
    <w:p w14:paraId="1F4849DF" w14:textId="01FA8C8A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 xml:space="preserve">§1. verifique que tais grupos não excluam a validade e a legitimidade da reforma litúrgica, das determinações do </w:t>
      </w:r>
      <w:r w:rsidR="00AC20B8" w:rsidRPr="007C1C46">
        <w:rPr>
          <w:rFonts w:cstheme="minorHAnsi"/>
          <w:sz w:val="24"/>
          <w:szCs w:val="24"/>
        </w:rPr>
        <w:t xml:space="preserve">Concílio Vaticano II </w:t>
      </w:r>
      <w:r w:rsidRPr="007C1C46">
        <w:rPr>
          <w:rFonts w:cstheme="minorHAnsi"/>
          <w:sz w:val="24"/>
          <w:szCs w:val="24"/>
        </w:rPr>
        <w:t>e do Magistério dos Sumos Pontífices;</w:t>
      </w:r>
    </w:p>
    <w:p w14:paraId="3346BCAA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lastRenderedPageBreak/>
        <w:t>§2. indique um ou mais lugares onde os fiéis aderentes a estes grupos se possam reunir para a celebração eucarística (mas não nas igrejas paroquiais e sem erigir novas paróquias pessoais);</w:t>
      </w:r>
    </w:p>
    <w:p w14:paraId="3BC098A1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>§3. estabeleça no lugar indicado os dias em que são permitidas as celebrações eucarísticas com o uso do Missal Romano promulgado por São João XXIII em 1962</w:t>
      </w:r>
      <w:r w:rsidRPr="007C1C46">
        <w:rPr>
          <w:rFonts w:cstheme="minorHAnsi"/>
          <w:sz w:val="24"/>
          <w:szCs w:val="24"/>
          <w:vertAlign w:val="superscript"/>
        </w:rPr>
        <w:footnoteReference w:id="7"/>
      </w:r>
      <w:r w:rsidRPr="007C1C46">
        <w:rPr>
          <w:rFonts w:cstheme="minorHAnsi"/>
          <w:sz w:val="24"/>
          <w:szCs w:val="24"/>
        </w:rPr>
        <w:t>. Nestas celebrações as leituras sejam proclamadas em língua vernácula, usando as traduções da Sagrada Escritura para uso litúrgico aprovadas pelas respetivas Conferências Episcopais;</w:t>
      </w:r>
    </w:p>
    <w:p w14:paraId="66AC2E47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 xml:space="preserve">§4. nomeie um sacerdote que, como delegado do bispo, seja </w:t>
      </w:r>
      <w:proofErr w:type="gramStart"/>
      <w:r w:rsidRPr="007C1C46">
        <w:rPr>
          <w:rFonts w:cstheme="minorHAnsi"/>
          <w:sz w:val="24"/>
          <w:szCs w:val="24"/>
        </w:rPr>
        <w:t>encarregado</w:t>
      </w:r>
      <w:proofErr w:type="gramEnd"/>
      <w:r w:rsidRPr="007C1C46">
        <w:rPr>
          <w:rFonts w:cstheme="minorHAnsi"/>
          <w:sz w:val="24"/>
          <w:szCs w:val="24"/>
        </w:rPr>
        <w:t xml:space="preserve"> das celebrações e do cuidado pastoral de tais grupos de fiéis. O sacerdote seja idóneo para tal encargo, seja competente em ordem à utilização do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Missale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Romanum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r w:rsidRPr="007C1C46">
        <w:rPr>
          <w:rFonts w:cstheme="minorHAnsi"/>
          <w:sz w:val="24"/>
          <w:szCs w:val="24"/>
        </w:rPr>
        <w:t>anterior à reforma de 1970, tenha um conhecimento da língua latina que lhe permita compreender plenamente as rubricas e os textos litúrgicos, seja animado de uma viva caridade pastoral e de um sentido de comunhão eclesial. Efetivamente, é preciso que o sacerdote encarregado tenha a peito não só a celebração digna da liturgia, mas também o cuidado espiritual dos fiéis.</w:t>
      </w:r>
    </w:p>
    <w:p w14:paraId="7678592B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>§5. Proceda, nas paróquias pessoais erigidas canonicamente em benefício destes fiéis, a uma conveniente avaliação da sua efetiva utilidade para o crescimento espiritual e avalie se são ou não de manter.</w:t>
      </w:r>
    </w:p>
    <w:p w14:paraId="0201BEBC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>§6. Terá o cuidado de não autorizar a constituição de novos grupos.</w:t>
      </w:r>
    </w:p>
    <w:p w14:paraId="29BEA33A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 xml:space="preserve">. 4. Os presbíteros ordenados após a publicação do presente </w:t>
      </w:r>
      <w:r w:rsidRPr="007C1C46">
        <w:rPr>
          <w:rFonts w:cstheme="minorHAnsi"/>
          <w:i/>
          <w:iCs/>
          <w:sz w:val="24"/>
          <w:szCs w:val="24"/>
        </w:rPr>
        <w:t xml:space="preserve">Motu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proprio</w:t>
      </w:r>
      <w:proofErr w:type="spellEnd"/>
      <w:r w:rsidRPr="007C1C46">
        <w:rPr>
          <w:rFonts w:cstheme="minorHAnsi"/>
          <w:sz w:val="24"/>
          <w:szCs w:val="24"/>
        </w:rPr>
        <w:t xml:space="preserve">, que pretendam celebrar com o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Missale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Romanum</w:t>
      </w:r>
      <w:proofErr w:type="spellEnd"/>
      <w:r w:rsidRPr="007C1C46">
        <w:rPr>
          <w:rFonts w:cstheme="minorHAnsi"/>
          <w:sz w:val="24"/>
          <w:szCs w:val="24"/>
        </w:rPr>
        <w:t xml:space="preserve"> de 1962, devem dirigir um requerimento formal ao Bispo diocesano o qual, antes de conceder a licença, consultará a Sé Apostólica.</w:t>
      </w:r>
    </w:p>
    <w:p w14:paraId="1188A0B8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 xml:space="preserve">. 5. Os presbíteros que já celebrem segundo o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Missale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Romanum</w:t>
      </w:r>
      <w:proofErr w:type="spellEnd"/>
      <w:r w:rsidRPr="007C1C46">
        <w:rPr>
          <w:rFonts w:cstheme="minorHAnsi"/>
          <w:sz w:val="24"/>
          <w:szCs w:val="24"/>
        </w:rPr>
        <w:t xml:space="preserve"> de 1962, requererão ao Bispo Diocesano licença para continuar a valer-se dessa faculdade.</w:t>
      </w:r>
    </w:p>
    <w:p w14:paraId="418A729C" w14:textId="76937138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 xml:space="preserve">. 6. Os Institutos de vida consagrada e as Sociedades de vida apostólica, erigidas a seu tempo pela </w:t>
      </w:r>
      <w:r w:rsidR="00AC20B8" w:rsidRPr="007C1C46">
        <w:rPr>
          <w:rFonts w:cstheme="minorHAnsi"/>
          <w:sz w:val="24"/>
          <w:szCs w:val="24"/>
        </w:rPr>
        <w:t xml:space="preserve">Comissão </w:t>
      </w:r>
      <w:r w:rsidRPr="007C1C46">
        <w:rPr>
          <w:rFonts w:cstheme="minorHAnsi"/>
          <w:sz w:val="24"/>
          <w:szCs w:val="24"/>
        </w:rPr>
        <w:t xml:space="preserve">Pontifícia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Ecclesia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Dei</w:t>
      </w:r>
      <w:r w:rsidR="00AC20B8" w:rsidRPr="007C1C46">
        <w:rPr>
          <w:rFonts w:cstheme="minorHAnsi"/>
          <w:sz w:val="24"/>
          <w:szCs w:val="24"/>
        </w:rPr>
        <w:t xml:space="preserve">, </w:t>
      </w:r>
      <w:r w:rsidRPr="007C1C46">
        <w:rPr>
          <w:rFonts w:cstheme="minorHAnsi"/>
          <w:sz w:val="24"/>
          <w:szCs w:val="24"/>
        </w:rPr>
        <w:t>passam a submeter-se à competência da Congregação para os Institutos de Vida Consagrada e as Sociedades de Vida Apostólica.</w:t>
      </w:r>
    </w:p>
    <w:p w14:paraId="775B9440" w14:textId="7B64C511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>. 7. A Congregação para o Culto Divino e a Disciplina dos Sacramentos e a Congregação para os Institutos de Vida Consagrada e as Sociedades de Vida Apostólica</w:t>
      </w:r>
      <w:r w:rsidR="00AC20B8" w:rsidRPr="007C1C46">
        <w:rPr>
          <w:rFonts w:cstheme="minorHAnsi"/>
          <w:sz w:val="24"/>
          <w:szCs w:val="24"/>
        </w:rPr>
        <w:t xml:space="preserve"> </w:t>
      </w:r>
      <w:r w:rsidRPr="007C1C46">
        <w:rPr>
          <w:rFonts w:cstheme="minorHAnsi"/>
          <w:sz w:val="24"/>
          <w:szCs w:val="24"/>
        </w:rPr>
        <w:t>exercitarão a autoridade da Santa Sé para as matérias de sua competência, velando pela observância destas disposições.</w:t>
      </w:r>
    </w:p>
    <w:p w14:paraId="0F534354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before="120" w:after="0" w:line="240" w:lineRule="auto"/>
        <w:jc w:val="both"/>
        <w:textAlignment w:val="center"/>
        <w:rPr>
          <w:rFonts w:cstheme="minorHAnsi"/>
          <w:sz w:val="24"/>
          <w:szCs w:val="24"/>
        </w:rPr>
      </w:pPr>
      <w:proofErr w:type="spellStart"/>
      <w:r w:rsidRPr="007C1C46">
        <w:rPr>
          <w:rFonts w:cstheme="minorHAnsi"/>
          <w:sz w:val="24"/>
          <w:szCs w:val="24"/>
        </w:rPr>
        <w:t>Art</w:t>
      </w:r>
      <w:proofErr w:type="spellEnd"/>
      <w:r w:rsidRPr="007C1C46">
        <w:rPr>
          <w:rFonts w:cstheme="minorHAnsi"/>
          <w:sz w:val="24"/>
          <w:szCs w:val="24"/>
        </w:rPr>
        <w:t xml:space="preserve">. 8. São revogadas as normas, instruções, concessões e costumes anteriores que se verifique não estarem conformes a quanto disposto no presente </w:t>
      </w:r>
      <w:r w:rsidRPr="007C1C46">
        <w:rPr>
          <w:rFonts w:cstheme="minorHAnsi"/>
          <w:i/>
          <w:iCs/>
          <w:sz w:val="24"/>
          <w:szCs w:val="24"/>
        </w:rPr>
        <w:t xml:space="preserve">Motu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Proprio</w:t>
      </w:r>
      <w:proofErr w:type="spellEnd"/>
      <w:r w:rsidRPr="007C1C46">
        <w:rPr>
          <w:rFonts w:cstheme="minorHAnsi"/>
          <w:sz w:val="24"/>
          <w:szCs w:val="24"/>
        </w:rPr>
        <w:t>.</w:t>
      </w:r>
    </w:p>
    <w:p w14:paraId="084AAC89" w14:textId="7777777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cstheme="minorHAnsi"/>
          <w:sz w:val="24"/>
          <w:szCs w:val="24"/>
        </w:rPr>
      </w:pPr>
    </w:p>
    <w:p w14:paraId="33C9AE08" w14:textId="0F573B17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sz w:val="24"/>
          <w:szCs w:val="24"/>
        </w:rPr>
        <w:t xml:space="preserve">Tudo o que deliberei com esta Carta Apostólica em forma de </w:t>
      </w:r>
      <w:r w:rsidRPr="007C1C46">
        <w:rPr>
          <w:rFonts w:cstheme="minorHAnsi"/>
          <w:i/>
          <w:iCs/>
          <w:sz w:val="24"/>
          <w:szCs w:val="24"/>
        </w:rPr>
        <w:t xml:space="preserve">Motu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Proprio</w:t>
      </w:r>
      <w:proofErr w:type="spellEnd"/>
      <w:r w:rsidRPr="007C1C46">
        <w:rPr>
          <w:rFonts w:cstheme="minorHAnsi"/>
          <w:sz w:val="24"/>
          <w:szCs w:val="24"/>
        </w:rPr>
        <w:t>, ordeno que seja observado em todas as suas partes, não obstante qualquer coisa em contrário, mesmo que digna de especial menção, e estabeleço que seja promulgado mediante publicação no diário “</w:t>
      </w:r>
      <w:proofErr w:type="spellStart"/>
      <w:r w:rsidRPr="007C1C46">
        <w:rPr>
          <w:rFonts w:cstheme="minorHAnsi"/>
          <w:sz w:val="24"/>
          <w:szCs w:val="24"/>
        </w:rPr>
        <w:t>L’Osservatore</w:t>
      </w:r>
      <w:proofErr w:type="spellEnd"/>
      <w:r w:rsidRPr="007C1C46">
        <w:rPr>
          <w:rFonts w:cstheme="minorHAnsi"/>
          <w:sz w:val="24"/>
          <w:szCs w:val="24"/>
        </w:rPr>
        <w:t xml:space="preserve"> Romano”, entrando de imediato em vigor e, posteriormente, seja publicado no Comentário oficial da Santa Sé,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Acta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Apostolicae</w:t>
      </w:r>
      <w:proofErr w:type="spellEnd"/>
      <w:r w:rsidRPr="007C1C46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Sedis</w:t>
      </w:r>
      <w:proofErr w:type="spellEnd"/>
      <w:r w:rsidRPr="007C1C46">
        <w:rPr>
          <w:rFonts w:cstheme="minorHAnsi"/>
          <w:sz w:val="24"/>
          <w:szCs w:val="24"/>
        </w:rPr>
        <w:t>.</w:t>
      </w:r>
    </w:p>
    <w:p w14:paraId="20828CD1" w14:textId="77777777" w:rsidR="00236140" w:rsidRPr="007C1C46" w:rsidRDefault="00236140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</w:p>
    <w:p w14:paraId="2AB5BC58" w14:textId="77777777" w:rsidR="007C1C46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i/>
          <w:iCs/>
          <w:sz w:val="24"/>
          <w:szCs w:val="24"/>
        </w:rPr>
      </w:pPr>
      <w:r w:rsidRPr="007C1C46">
        <w:rPr>
          <w:rFonts w:cstheme="minorHAnsi"/>
          <w:i/>
          <w:iCs/>
          <w:sz w:val="24"/>
          <w:szCs w:val="24"/>
        </w:rPr>
        <w:t xml:space="preserve">Roma, São João de </w:t>
      </w:r>
      <w:proofErr w:type="spellStart"/>
      <w:r w:rsidRPr="007C1C46">
        <w:rPr>
          <w:rFonts w:cstheme="minorHAnsi"/>
          <w:i/>
          <w:iCs/>
          <w:sz w:val="24"/>
          <w:szCs w:val="24"/>
        </w:rPr>
        <w:t>Latrão</w:t>
      </w:r>
      <w:proofErr w:type="spellEnd"/>
      <w:r w:rsidRPr="007C1C46">
        <w:rPr>
          <w:rFonts w:cstheme="minorHAnsi"/>
          <w:i/>
          <w:iCs/>
          <w:sz w:val="24"/>
          <w:szCs w:val="24"/>
        </w:rPr>
        <w:t>, 16 de julho de 2021,</w:t>
      </w:r>
    </w:p>
    <w:p w14:paraId="5B262D77" w14:textId="18205050" w:rsidR="006A14A2" w:rsidRPr="007C1C46" w:rsidRDefault="006A14A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7C1C46">
        <w:rPr>
          <w:rFonts w:cstheme="minorHAnsi"/>
          <w:i/>
          <w:iCs/>
          <w:sz w:val="24"/>
          <w:szCs w:val="24"/>
        </w:rPr>
        <w:t>memória litúrgica de Nossa Senhora do Monte Carmelo, nono ano do Nosso Pontificado.</w:t>
      </w:r>
    </w:p>
    <w:p w14:paraId="6685AE28" w14:textId="2F0029F0" w:rsidR="00243932" w:rsidRPr="007C1C46" w:rsidRDefault="00243932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z w:val="24"/>
          <w:szCs w:val="24"/>
        </w:rPr>
      </w:pPr>
    </w:p>
    <w:p w14:paraId="3455B9D9" w14:textId="6C022A8A" w:rsidR="007C1C46" w:rsidRPr="007C1C46" w:rsidRDefault="007C1C46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cstheme="minorHAnsi"/>
          <w:smallCaps/>
          <w:sz w:val="24"/>
          <w:szCs w:val="24"/>
        </w:rPr>
      </w:pPr>
      <w:r w:rsidRPr="007C1C46">
        <w:rPr>
          <w:rFonts w:cstheme="minorHAnsi"/>
          <w:smallCaps/>
          <w:sz w:val="24"/>
          <w:szCs w:val="24"/>
        </w:rPr>
        <w:t>francisco</w:t>
      </w:r>
    </w:p>
    <w:p w14:paraId="4BA7A859" w14:textId="77777777" w:rsidR="00236140" w:rsidRPr="007C1C46" w:rsidRDefault="00236140" w:rsidP="007C1C46">
      <w:pPr>
        <w:tabs>
          <w:tab w:val="left" w:pos="680"/>
          <w:tab w:val="left" w:pos="1020"/>
          <w:tab w:val="left" w:pos="1361"/>
          <w:tab w:val="left" w:pos="1701"/>
        </w:tabs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smallCaps/>
          <w:sz w:val="24"/>
          <w:szCs w:val="24"/>
        </w:rPr>
      </w:pPr>
    </w:p>
    <w:sectPr w:rsidR="00236140" w:rsidRPr="007C1C46" w:rsidSect="00236140">
      <w:footerReference w:type="default" r:id="rId6"/>
      <w:pgSz w:w="11906" w:h="16838" w:code="9"/>
      <w:pgMar w:top="1134" w:right="1134" w:bottom="1134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7A5D8" w14:textId="77777777" w:rsidR="00CD4AC9" w:rsidRDefault="00CD4AC9">
      <w:pPr>
        <w:spacing w:after="0" w:line="240" w:lineRule="auto"/>
      </w:pPr>
      <w:r>
        <w:separator/>
      </w:r>
    </w:p>
  </w:endnote>
  <w:endnote w:type="continuationSeparator" w:id="0">
    <w:p w14:paraId="74218729" w14:textId="77777777" w:rsidR="00CD4AC9" w:rsidRDefault="00CD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aPro-Bold"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Times LT Std">
    <w:altName w:val="Times New Roman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868933"/>
      <w:docPartObj>
        <w:docPartGallery w:val="Page Numbers (Bottom of Page)"/>
        <w:docPartUnique/>
      </w:docPartObj>
    </w:sdtPr>
    <w:sdtContent>
      <w:p w14:paraId="5BB32A21" w14:textId="6A955A50" w:rsidR="007C1C46" w:rsidRDefault="007C1C46" w:rsidP="007C1C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E3DF" w14:textId="77777777" w:rsidR="00CD4AC9" w:rsidRDefault="00CD4AC9">
      <w:pPr>
        <w:spacing w:after="0" w:line="240" w:lineRule="auto"/>
      </w:pPr>
      <w:r>
        <w:separator/>
      </w:r>
    </w:p>
  </w:footnote>
  <w:footnote w:type="continuationSeparator" w:id="0">
    <w:p w14:paraId="76D90C83" w14:textId="77777777" w:rsidR="00CD4AC9" w:rsidRDefault="00CD4AC9">
      <w:pPr>
        <w:spacing w:after="0" w:line="240" w:lineRule="auto"/>
      </w:pPr>
      <w:r>
        <w:continuationSeparator/>
      </w:r>
    </w:p>
  </w:footnote>
  <w:footnote w:id="1">
    <w:p w14:paraId="4693E1B2" w14:textId="50A4C03B" w:rsidR="006A14A2" w:rsidRPr="007C1C46" w:rsidRDefault="006A14A2" w:rsidP="003E2202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  <w:t>Cf. CONC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ÍLIO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ECUM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ÉNICO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VAT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ICANO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II, Const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ituição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dogm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ática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sobre a Igreja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Lumen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Gentium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>”, 21 de novembro de 1964, n. 23: AAS 57 (1965) 27.</w:t>
      </w:r>
    </w:p>
  </w:footnote>
  <w:footnote w:id="2">
    <w:p w14:paraId="4D89F2AC" w14:textId="6F59C3F7" w:rsidR="006A14A2" w:rsidRPr="007C1C46" w:rsidRDefault="006A14A2" w:rsidP="003E2202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  <w:t xml:space="preserve">Cf.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CONCÍLIO ECUMÉNICO VATICANO II, Constituição dogmática sobre a Igreja “</w:t>
      </w:r>
      <w:proofErr w:type="spellStart"/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Lumen</w:t>
      </w:r>
      <w:proofErr w:type="spellEnd"/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Gentium</w:t>
      </w:r>
      <w:proofErr w:type="spellEnd"/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”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, 21 de novembro de 1964, n. 27: AAS 57 (1965) 32;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CONCÍLIO ECUMÉNICO VATICANO II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Decr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eto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sobre a missão pastoral dos Bispos na Igreja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Christus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Dominus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”, 28 de outubro de 1965, n. 11: AAS 58 (1966) 677-678; </w:t>
      </w:r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>Catecismo da Igreja Católica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n. 833.</w:t>
      </w:r>
    </w:p>
  </w:footnote>
  <w:footnote w:id="3">
    <w:p w14:paraId="7AA6A626" w14:textId="4040EF8B" w:rsidR="006A14A2" w:rsidRPr="007C1C46" w:rsidRDefault="006A14A2" w:rsidP="003E2202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  <w:t xml:space="preserve">Cf. </w:t>
      </w:r>
      <w:r w:rsidRPr="007C1C46">
        <w:rPr>
          <w:rFonts w:asciiTheme="minorHAnsi" w:hAnsiTheme="minorHAnsi" w:cstheme="minorHAnsi"/>
          <w:caps/>
          <w:sz w:val="19"/>
          <w:szCs w:val="19"/>
          <w:lang w:val="pt-PT"/>
        </w:rPr>
        <w:t>João Paulo II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Carta Ap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ostólica em forma de 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Motu p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roprio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Ecclesia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Dei”, 2 de julho de 1988: AAS 80 (1998) 1495-1498; </w:t>
      </w:r>
      <w:r w:rsidRPr="007C1C46">
        <w:rPr>
          <w:rFonts w:asciiTheme="minorHAnsi" w:hAnsiTheme="minorHAnsi" w:cstheme="minorHAnsi"/>
          <w:smallCaps/>
          <w:sz w:val="19"/>
          <w:szCs w:val="19"/>
          <w:lang w:val="pt-PT"/>
        </w:rPr>
        <w:t>Bento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XVI, Carta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Apostólica em forma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de 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Motu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proprio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Summorum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Pontificum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”, 7 de julho de 2007: AAS 99 (2007) 777-781; Carta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Apostólica em forma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de 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Motu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proprio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Ecclesiae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unitatem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>”, 2 de julho de 2009: AAS 101 (2009) 710-711.</w:t>
      </w:r>
    </w:p>
  </w:footnote>
  <w:footnote w:id="4">
    <w:p w14:paraId="663723A5" w14:textId="268D892A" w:rsidR="006A14A2" w:rsidRPr="007C1C46" w:rsidRDefault="006A14A2" w:rsidP="003E2202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</w:r>
      <w:r w:rsidRPr="007C1C46">
        <w:rPr>
          <w:rFonts w:asciiTheme="minorHAnsi" w:hAnsiTheme="minorHAnsi" w:cstheme="minorHAnsi"/>
          <w:caps/>
          <w:sz w:val="19"/>
          <w:szCs w:val="19"/>
          <w:lang w:val="pt-PT"/>
        </w:rPr>
        <w:t>João Paulo II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, Carta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Apostólica em forma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de Motu próprio 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Ecclesia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Dei”, 2 de julho de 1988, n. 5: AAS 80 (1988) 1498.</w:t>
      </w:r>
    </w:p>
  </w:footnote>
  <w:footnote w:id="5">
    <w:p w14:paraId="2173AD6C" w14:textId="1D485EE9" w:rsidR="006A14A2" w:rsidRPr="007C1C46" w:rsidRDefault="006A14A2" w:rsidP="003E2202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  <w:t xml:space="preserve">Cf. 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CONCÍLIO ECUMÉNICO VATICANO II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Const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ituição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sobre a sagrada liturgia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Sacrosanctum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Concilium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”, 4 de dezembro de 1963, n. 41: AAS 56 (1964) 111; </w:t>
      </w:r>
      <w:proofErr w:type="spellStart"/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>Caeremoniale</w:t>
      </w:r>
      <w:proofErr w:type="spellEnd"/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>Episcoporum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, n. 9; </w:t>
      </w:r>
      <w:r w:rsidRPr="007C1C46">
        <w:rPr>
          <w:rFonts w:asciiTheme="minorHAnsi" w:hAnsiTheme="minorHAnsi" w:cstheme="minorHAnsi"/>
          <w:caps/>
          <w:sz w:val="19"/>
          <w:szCs w:val="19"/>
          <w:lang w:val="pt-PT"/>
        </w:rPr>
        <w:t>Congregação para o Culto Divino e a Disciplina dos Sacramentos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Instr</w:t>
      </w:r>
      <w:r w:rsidR="007C1C46" w:rsidRPr="007C1C46">
        <w:rPr>
          <w:rFonts w:asciiTheme="minorHAnsi" w:hAnsiTheme="minorHAnsi" w:cstheme="minorHAnsi"/>
          <w:sz w:val="19"/>
          <w:szCs w:val="19"/>
          <w:lang w:val="pt-PT"/>
        </w:rPr>
        <w:t>ução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sobre algumas coisas que se devem observar e evitar acerca da Santíssima Eucaristia “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R</w:t>
      </w:r>
      <w:r w:rsidR="007C1C46">
        <w:rPr>
          <w:rFonts w:asciiTheme="minorHAnsi" w:hAnsiTheme="minorHAnsi" w:cstheme="minorHAnsi"/>
          <w:sz w:val="19"/>
          <w:szCs w:val="19"/>
          <w:lang w:val="pt-PT"/>
        </w:rPr>
        <w:t>e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demptionis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Sacramentum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”, 25 de março de 2004,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nn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>. 19-25: AAS 96 (2004) 555-557.</w:t>
      </w:r>
    </w:p>
  </w:footnote>
  <w:footnote w:id="6">
    <w:p w14:paraId="7D8FB1D6" w14:textId="4FF275C2" w:rsidR="006A14A2" w:rsidRPr="007C1C46" w:rsidRDefault="006A14A2" w:rsidP="003E2202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  <w:t xml:space="preserve">Cf. </w:t>
      </w:r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>CIC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can. 375, §1; can. 392.</w:t>
      </w:r>
    </w:p>
  </w:footnote>
  <w:footnote w:id="7">
    <w:p w14:paraId="1BF2E4A2" w14:textId="5039ED1F" w:rsidR="00236140" w:rsidRPr="007C1C46" w:rsidRDefault="006A14A2" w:rsidP="00236140">
      <w:pPr>
        <w:pStyle w:val="5-Notas"/>
        <w:rPr>
          <w:rFonts w:asciiTheme="minorHAnsi" w:hAnsiTheme="minorHAnsi" w:cstheme="minorHAnsi"/>
          <w:sz w:val="19"/>
          <w:szCs w:val="19"/>
          <w:lang w:val="pt-PT"/>
        </w:rPr>
      </w:pPr>
      <w:r w:rsidRPr="007C1C46">
        <w:rPr>
          <w:rFonts w:asciiTheme="minorHAnsi" w:hAnsiTheme="minorHAnsi" w:cstheme="minorHAnsi"/>
          <w:sz w:val="19"/>
          <w:szCs w:val="19"/>
          <w:vertAlign w:val="superscript"/>
          <w:lang w:val="pt-PT"/>
        </w:rPr>
        <w:footnoteRef/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ab/>
        <w:t xml:space="preserve">Cf. </w:t>
      </w:r>
      <w:r w:rsidRPr="007C1C46">
        <w:rPr>
          <w:rFonts w:asciiTheme="minorHAnsi" w:hAnsiTheme="minorHAnsi" w:cstheme="minorHAnsi"/>
          <w:caps/>
          <w:sz w:val="19"/>
          <w:szCs w:val="19"/>
          <w:lang w:val="pt-PT"/>
        </w:rPr>
        <w:t>Congregação para a Doutrina da Fé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, Decreto “Quo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magis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” sobre a aprovação de sete novos prefácios para a forma extraordinária do Rito Romano, 22 de fevereiro de 2020, e Decreto “Cum </w:t>
      </w:r>
      <w:proofErr w:type="spellStart"/>
      <w:r w:rsidRPr="007C1C46">
        <w:rPr>
          <w:rFonts w:asciiTheme="minorHAnsi" w:hAnsiTheme="minorHAnsi" w:cstheme="minorHAnsi"/>
          <w:sz w:val="19"/>
          <w:szCs w:val="19"/>
          <w:lang w:val="pt-PT"/>
        </w:rPr>
        <w:t>sanctissima</w:t>
      </w:r>
      <w:proofErr w:type="spellEnd"/>
      <w:r w:rsidRPr="007C1C46">
        <w:rPr>
          <w:rFonts w:asciiTheme="minorHAnsi" w:hAnsiTheme="minorHAnsi" w:cstheme="minorHAnsi"/>
          <w:sz w:val="19"/>
          <w:szCs w:val="19"/>
          <w:lang w:val="pt-PT"/>
        </w:rPr>
        <w:t xml:space="preserve">” acerca da celebração litúrgica em honra dos santos na forma extraordinária do Rito Romano, 22 de fevereiro de 2020: </w:t>
      </w:r>
      <w:proofErr w:type="spellStart"/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>L’Osservatore</w:t>
      </w:r>
      <w:proofErr w:type="spellEnd"/>
      <w:r w:rsidRPr="007C1C46">
        <w:rPr>
          <w:rFonts w:asciiTheme="minorHAnsi" w:hAnsiTheme="minorHAnsi" w:cstheme="minorHAnsi"/>
          <w:i/>
          <w:iCs/>
          <w:sz w:val="19"/>
          <w:szCs w:val="19"/>
          <w:lang w:val="pt-PT"/>
        </w:rPr>
        <w:t xml:space="preserve"> Romano</w:t>
      </w:r>
      <w:r w:rsidRPr="007C1C46">
        <w:rPr>
          <w:rFonts w:asciiTheme="minorHAnsi" w:hAnsiTheme="minorHAnsi" w:cstheme="minorHAnsi"/>
          <w:sz w:val="19"/>
          <w:szCs w:val="19"/>
          <w:lang w:val="pt-PT"/>
        </w:rPr>
        <w:t>, 26 de março de 2020, p. 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C0"/>
    <w:rsid w:val="001746D5"/>
    <w:rsid w:val="00201CA9"/>
    <w:rsid w:val="00236140"/>
    <w:rsid w:val="00243932"/>
    <w:rsid w:val="003A0930"/>
    <w:rsid w:val="003E2202"/>
    <w:rsid w:val="004D0D2A"/>
    <w:rsid w:val="004F015C"/>
    <w:rsid w:val="00547E51"/>
    <w:rsid w:val="005C241B"/>
    <w:rsid w:val="006A14A2"/>
    <w:rsid w:val="007C1C46"/>
    <w:rsid w:val="007F34EC"/>
    <w:rsid w:val="008412DB"/>
    <w:rsid w:val="0086461D"/>
    <w:rsid w:val="008E6BDE"/>
    <w:rsid w:val="00AC20B8"/>
    <w:rsid w:val="00C042C0"/>
    <w:rsid w:val="00C6325A"/>
    <w:rsid w:val="00C918C7"/>
    <w:rsid w:val="00CD4AC9"/>
    <w:rsid w:val="00D44E83"/>
    <w:rsid w:val="00E0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BA845"/>
  <w14:defaultImageDpi w14:val="0"/>
  <w15:docId w15:val="{095E3FB7-52DA-4742-AEEC-FB1FBBD4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tilodepargrafo">
    <w:name w:val="[Sem estilo de parágraf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pt-BR"/>
    </w:rPr>
  </w:style>
  <w:style w:type="paragraph" w:customStyle="1" w:styleId="2-Capitulo">
    <w:name w:val="2-Capitulo"/>
    <w:basedOn w:val="Semestilodepargrafo"/>
    <w:next w:val="6-Texto"/>
    <w:uiPriority w:val="99"/>
    <w:pPr>
      <w:tabs>
        <w:tab w:val="left" w:pos="454"/>
      </w:tabs>
      <w:spacing w:line="400" w:lineRule="atLeast"/>
      <w:jc w:val="center"/>
    </w:pPr>
    <w:rPr>
      <w:rFonts w:ascii="MetaPro-Bold" w:hAnsi="MetaPro-Bold" w:cs="MetaPro-Bold"/>
      <w:b/>
      <w:bCs/>
      <w:spacing w:val="6"/>
      <w:sz w:val="32"/>
      <w:szCs w:val="32"/>
    </w:rPr>
  </w:style>
  <w:style w:type="paragraph" w:customStyle="1" w:styleId="6-Texto">
    <w:name w:val="6-Texto"/>
    <w:basedOn w:val="Semestilodepargrafo"/>
    <w:uiPriority w:val="99"/>
    <w:pPr>
      <w:tabs>
        <w:tab w:val="left" w:pos="680"/>
        <w:tab w:val="left" w:pos="1020"/>
        <w:tab w:val="left" w:pos="1361"/>
        <w:tab w:val="left" w:pos="1701"/>
      </w:tabs>
      <w:spacing w:line="300" w:lineRule="atLeast"/>
      <w:ind w:firstLine="454"/>
      <w:jc w:val="both"/>
    </w:pPr>
    <w:rPr>
      <w:rFonts w:ascii="Times LT Std" w:hAnsi="Times LT Std" w:cs="Times LT Std"/>
      <w:sz w:val="22"/>
      <w:szCs w:val="22"/>
    </w:rPr>
  </w:style>
  <w:style w:type="paragraph" w:customStyle="1" w:styleId="7-Textocapit">
    <w:name w:val="7- Texto capit"/>
    <w:basedOn w:val="Semestilodepargrafo"/>
    <w:uiPriority w:val="99"/>
    <w:pPr>
      <w:tabs>
        <w:tab w:val="right" w:pos="7359"/>
      </w:tabs>
      <w:spacing w:before="283" w:line="300" w:lineRule="atLeast"/>
      <w:jc w:val="both"/>
    </w:pPr>
    <w:rPr>
      <w:rFonts w:ascii="Times New Roman" w:hAnsi="Times New Roman" w:cs="Times New Roman"/>
      <w:spacing w:val="3"/>
      <w:sz w:val="26"/>
      <w:szCs w:val="26"/>
      <w:lang w:val="pt-PT"/>
    </w:rPr>
  </w:style>
  <w:style w:type="paragraph" w:customStyle="1" w:styleId="5-Notas">
    <w:name w:val="5-Notas"/>
    <w:basedOn w:val="6-Texto"/>
    <w:uiPriority w:val="99"/>
    <w:pPr>
      <w:tabs>
        <w:tab w:val="clear" w:pos="1020"/>
        <w:tab w:val="clear" w:pos="1361"/>
        <w:tab w:val="clear" w:pos="1701"/>
        <w:tab w:val="left" w:pos="454"/>
      </w:tabs>
      <w:spacing w:line="170" w:lineRule="atLeast"/>
      <w:ind w:left="227" w:hanging="227"/>
    </w:pPr>
    <w:rPr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C1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C1C46"/>
  </w:style>
  <w:style w:type="paragraph" w:styleId="Rodap">
    <w:name w:val="footer"/>
    <w:basedOn w:val="Normal"/>
    <w:link w:val="RodapCarter"/>
    <w:uiPriority w:val="99"/>
    <w:unhideWhenUsed/>
    <w:rsid w:val="007C1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CEP</Manager>
  <Company>CEP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Apostólica Traditionis Custodes</dc:title>
  <dc:subject>Sobre Sagrada Liturgia</dc:subject>
  <dc:creator>Papa Francisco</dc:creator>
  <cp:keywords/>
  <dc:description/>
  <cp:lastModifiedBy>Manuel Barbosa</cp:lastModifiedBy>
  <cp:revision>13</cp:revision>
  <cp:lastPrinted>2021-07-20T08:21:00Z</cp:lastPrinted>
  <dcterms:created xsi:type="dcterms:W3CDTF">2021-07-19T19:16:00Z</dcterms:created>
  <dcterms:modified xsi:type="dcterms:W3CDTF">2021-07-20T08:21:00Z</dcterms:modified>
</cp:coreProperties>
</file>